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D4A2B11" w:rsidR="00A03C8F" w:rsidRDefault="006159A0" w:rsidP="001E657C">
      <w:pPr>
        <w:pStyle w:val="Title"/>
      </w:pPr>
      <w:r>
        <w:t>Sociology 4A03</w:t>
      </w:r>
    </w:p>
    <w:p w14:paraId="729C9D44" w14:textId="216324A3" w:rsidR="006159A0" w:rsidRPr="006159A0" w:rsidRDefault="006159A0" w:rsidP="006159A0">
      <w:pPr>
        <w:jc w:val="center"/>
      </w:pPr>
      <w:r>
        <w:t>Ethnic and Racial Tension</w:t>
      </w:r>
    </w:p>
    <w:p w14:paraId="5293C360" w14:textId="3E583AAA" w:rsidR="006159A0" w:rsidRPr="006159A0" w:rsidRDefault="006159A0" w:rsidP="006159A0">
      <w:pPr>
        <w:jc w:val="center"/>
        <w:sectPr w:rsidR="006159A0" w:rsidRPr="006159A0" w:rsidSect="003D75ED">
          <w:headerReference w:type="default" r:id="rId8"/>
          <w:footerReference w:type="default" r:id="rId9"/>
          <w:pgSz w:w="12240" w:h="15840"/>
          <w:pgMar w:top="1440" w:right="1440" w:bottom="1440" w:left="1440" w:header="450" w:footer="720" w:gutter="0"/>
          <w:cols w:space="720"/>
          <w:docGrid w:linePitch="360"/>
        </w:sectPr>
      </w:pPr>
      <w:r>
        <w:t>Winter, 2023</w:t>
      </w:r>
    </w:p>
    <w:p w14:paraId="09BB0901" w14:textId="0CACCE7D" w:rsidR="00A03C8F" w:rsidRDefault="00A03C8F" w:rsidP="009F7FC2">
      <w:pPr>
        <w:spacing w:after="0" w:line="240" w:lineRule="auto"/>
      </w:pPr>
      <w:r w:rsidRPr="009F7FC2">
        <w:rPr>
          <w:b/>
        </w:rPr>
        <w:t>Instructor:</w:t>
      </w:r>
      <w:r>
        <w:t xml:space="preserve"> </w:t>
      </w:r>
      <w:r w:rsidR="006159A0">
        <w:t>Dr. Vic Satzewich</w:t>
      </w:r>
    </w:p>
    <w:p w14:paraId="675517A5" w14:textId="59B73AAB" w:rsidR="00A03C8F" w:rsidRDefault="00A03C8F" w:rsidP="009F7FC2">
      <w:pPr>
        <w:spacing w:after="0" w:line="240" w:lineRule="auto"/>
      </w:pPr>
      <w:r w:rsidRPr="009F7FC2">
        <w:rPr>
          <w:b/>
        </w:rPr>
        <w:t xml:space="preserve">Email: </w:t>
      </w:r>
      <w:r w:rsidR="006159A0">
        <w:t>satzewic@mcmaster.ca</w:t>
      </w:r>
    </w:p>
    <w:p w14:paraId="4678FC31" w14:textId="36004105" w:rsidR="001E657C" w:rsidRPr="001E657C" w:rsidRDefault="001E657C" w:rsidP="001E657C">
      <w:pPr>
        <w:spacing w:line="240" w:lineRule="auto"/>
      </w:pPr>
      <w:r w:rsidRPr="001E657C">
        <w:rPr>
          <w:b/>
        </w:rPr>
        <w:t>Lecture:</w:t>
      </w:r>
      <w:r w:rsidR="0041528C">
        <w:t xml:space="preserve"> Wednesdays,</w:t>
      </w:r>
      <w:r w:rsidR="006159A0">
        <w:t xml:space="preserve"> 11:30-2:20</w:t>
      </w:r>
      <w:r w:rsidR="00663640">
        <w:tab/>
      </w:r>
      <w:r w:rsidR="00663640">
        <w:tab/>
      </w:r>
      <w:r w:rsidR="00F834D7">
        <w:br/>
      </w:r>
      <w:r w:rsidR="00F834D7" w:rsidRPr="00F834D7">
        <w:rPr>
          <w:b/>
        </w:rPr>
        <w:t>Room:</w:t>
      </w:r>
      <w:r w:rsidR="006159A0">
        <w:t xml:space="preserve"> BSB B138</w:t>
      </w:r>
    </w:p>
    <w:p w14:paraId="2A6FC92E" w14:textId="672CB6AD" w:rsidR="00A03C8F" w:rsidRPr="001E657C" w:rsidRDefault="00A03C8F" w:rsidP="009F7FC2">
      <w:pPr>
        <w:spacing w:after="0" w:line="240" w:lineRule="auto"/>
      </w:pPr>
      <w:r w:rsidRPr="009F7FC2">
        <w:rPr>
          <w:b/>
        </w:rPr>
        <w:t>Office:</w:t>
      </w:r>
      <w:r w:rsidR="009F7FC2">
        <w:rPr>
          <w:b/>
        </w:rPr>
        <w:t xml:space="preserve"> </w:t>
      </w:r>
      <w:r w:rsidR="006159A0">
        <w:t>635 KTH</w:t>
      </w:r>
    </w:p>
    <w:p w14:paraId="57FEE43A" w14:textId="43FC0664" w:rsidR="00663640" w:rsidRPr="00663640" w:rsidRDefault="00A03C8F" w:rsidP="00663640">
      <w:pPr>
        <w:spacing w:line="240" w:lineRule="auto"/>
      </w:pPr>
      <w:r w:rsidRPr="009F7FC2">
        <w:rPr>
          <w:b/>
        </w:rPr>
        <w:t>Office Hours:</w:t>
      </w:r>
      <w:r w:rsidR="001E657C">
        <w:rPr>
          <w:b/>
        </w:rPr>
        <w:t xml:space="preserve"> </w:t>
      </w:r>
      <w:r w:rsidR="006159A0">
        <w:t>Wednesday, 2:30-3:30</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1BE7856" w14:textId="77777777" w:rsidR="00ED7A30" w:rsidRDefault="00ED7A30" w:rsidP="00ED7A30">
      <w:bookmarkStart w:id="1" w:name="_Toc14941512"/>
    </w:p>
    <w:p w14:paraId="531B3DA1" w14:textId="2C83B1F9" w:rsidR="00ED7A30" w:rsidRDefault="00ED7A30" w:rsidP="00ED7A30">
      <w:r>
        <w:t xml:space="preserve">The aim of this course is to introduce students to a variety of public policy problems/dilemmas related to ethnic and racial tensions in Canada.  We will also have a session on the current war in Ukraine since that conflict is timely, and is also about ethnic tensions. </w:t>
      </w:r>
    </w:p>
    <w:p w14:paraId="381BCC2A" w14:textId="1EB8C6CC" w:rsidR="00ED7A30" w:rsidRDefault="00ED7A30" w:rsidP="00ED7A30">
      <w:r>
        <w:t xml:space="preserve">I am trying this organizational structure course for the first time.  Basically, the bulk of the course will be organized around 6 group presentations.  The topic titles for the group </w:t>
      </w:r>
      <w:proofErr w:type="spellStart"/>
      <w:r>
        <w:t>presentaitons</w:t>
      </w:r>
      <w:proofErr w:type="spellEnd"/>
      <w:r>
        <w:t>, which will be explained in more detail in class and in separate handouts, are as follows:</w:t>
      </w:r>
    </w:p>
    <w:p w14:paraId="3BC53633" w14:textId="212633AA" w:rsidR="00ED7A30" w:rsidRDefault="00ED7A30" w:rsidP="00ED7A30">
      <w:pPr>
        <w:pStyle w:val="ListParagraph"/>
        <w:numPr>
          <w:ilvl w:val="0"/>
          <w:numId w:val="11"/>
        </w:numPr>
        <w:spacing w:line="240" w:lineRule="auto"/>
      </w:pPr>
      <w:r>
        <w:t>How should organizations measure racism?</w:t>
      </w:r>
    </w:p>
    <w:p w14:paraId="5EF8B5E5" w14:textId="5198D19B" w:rsidR="00ED7A30" w:rsidRDefault="00ED7A30" w:rsidP="00ED7A30">
      <w:pPr>
        <w:pStyle w:val="ListParagraph"/>
        <w:numPr>
          <w:ilvl w:val="0"/>
          <w:numId w:val="11"/>
        </w:numPr>
        <w:spacing w:line="240" w:lineRule="auto"/>
      </w:pPr>
      <w:r>
        <w:t>How should the government of Canada revise its employment equity policy?</w:t>
      </w:r>
    </w:p>
    <w:p w14:paraId="3F1DEE7C" w14:textId="4049F29A" w:rsidR="00ED7A30" w:rsidRDefault="00ED7A30" w:rsidP="00ED7A30">
      <w:pPr>
        <w:pStyle w:val="ListParagraph"/>
        <w:numPr>
          <w:ilvl w:val="0"/>
          <w:numId w:val="11"/>
        </w:numPr>
        <w:spacing w:line="240" w:lineRule="auto"/>
      </w:pPr>
      <w:r>
        <w:t>What are the challenges of teaching Critical Race Theory in primary and secondary schools?</w:t>
      </w:r>
    </w:p>
    <w:p w14:paraId="59B6438A" w14:textId="6E49D2BB" w:rsidR="00ED7A30" w:rsidRDefault="00ED7A30" w:rsidP="00ED7A30">
      <w:pPr>
        <w:pStyle w:val="ListParagraph"/>
        <w:numPr>
          <w:ilvl w:val="0"/>
          <w:numId w:val="11"/>
        </w:numPr>
        <w:spacing w:line="240" w:lineRule="auto"/>
      </w:pPr>
      <w:r>
        <w:t>Should the federal government provide and an apology and reparations for slavery?</w:t>
      </w:r>
    </w:p>
    <w:p w14:paraId="228E6EBE" w14:textId="24608120" w:rsidR="00ED7A30" w:rsidRDefault="00ED7A30" w:rsidP="00ED7A30">
      <w:pPr>
        <w:pStyle w:val="ListParagraph"/>
        <w:numPr>
          <w:ilvl w:val="0"/>
          <w:numId w:val="11"/>
        </w:numPr>
        <w:spacing w:line="240" w:lineRule="auto"/>
      </w:pPr>
      <w:r>
        <w:t>How do police forces need to reform to address issues of racism and discrimination?</w:t>
      </w:r>
    </w:p>
    <w:p w14:paraId="6EAE00C5" w14:textId="25467055" w:rsidR="00ED7A30" w:rsidRDefault="00ED7A30" w:rsidP="00ED7A30">
      <w:pPr>
        <w:pStyle w:val="ListParagraph"/>
        <w:numPr>
          <w:ilvl w:val="0"/>
          <w:numId w:val="11"/>
        </w:numPr>
        <w:spacing w:line="240" w:lineRule="auto"/>
      </w:pPr>
      <w:r>
        <w:t>What is multicultural policy in Canada today, and is it effective in what it sets out to do?</w:t>
      </w:r>
    </w:p>
    <w:p w14:paraId="4D6B95E4" w14:textId="79CB8726" w:rsidR="00ED7A30" w:rsidRDefault="00ED7A30" w:rsidP="00ED7A30">
      <w:r>
        <w:t xml:space="preserve">There will be four students per topic/group.  There will also be 4 students on my advisory panel for each presentation.  The presenting group will be responsible for outlining the issue to be addressed, and proposing a solution to the problem.  Group presentations should be between 20-25 minutes long and contain between 12-15 informative, professional looking slides.  Presentations will be followed by advisory </w:t>
      </w:r>
      <w:r w:rsidRPr="003E45CC">
        <w:t>panel questions</w:t>
      </w:r>
      <w:r>
        <w:t xml:space="preserve"> and critiques and then a more open </w:t>
      </w:r>
      <w:r w:rsidRPr="003E45CC">
        <w:t>discussion</w:t>
      </w:r>
      <w:r>
        <w:t xml:space="preserve"> of the issue with the class as a whole.  </w:t>
      </w:r>
    </w:p>
    <w:p w14:paraId="336230E8" w14:textId="77777777" w:rsidR="00ED7A30" w:rsidRDefault="00ED7A30" w:rsidP="00ED7A30"/>
    <w:p w14:paraId="58FB0F65" w14:textId="77777777" w:rsidR="00ED7A30" w:rsidRDefault="00ED7A30" w:rsidP="00ED7A30">
      <w:pPr>
        <w:pStyle w:val="ListParagraph"/>
        <w:numPr>
          <w:ilvl w:val="0"/>
          <w:numId w:val="10"/>
        </w:numPr>
        <w:spacing w:after="0" w:line="240" w:lineRule="auto"/>
      </w:pPr>
      <w:r>
        <w:lastRenderedPageBreak/>
        <w:t xml:space="preserve">Presenting groups must provide links to 3-4 readings related to their topic 5 days before their presentation.  I will post them on Avenue.  At least one of the readings must be a scholarly article on the topic (i.e. book chapter, refereed journal article).  Other readings can be ‘grey’ literature (i.e., credible commentaries and analysis contained in magazine articles, extended newspaper articles, or other on-line material). </w:t>
      </w:r>
    </w:p>
    <w:p w14:paraId="328A6ABC" w14:textId="77777777" w:rsidR="00ED7A30" w:rsidRDefault="00ED7A30" w:rsidP="00ED7A30">
      <w:pPr>
        <w:pStyle w:val="ListParagraph"/>
        <w:numPr>
          <w:ilvl w:val="0"/>
          <w:numId w:val="9"/>
        </w:numPr>
        <w:spacing w:after="0" w:line="240" w:lineRule="auto"/>
      </w:pPr>
      <w:r>
        <w:t xml:space="preserve">Advisory panel members will be judged on the quality of their questions to the presenting group.  </w:t>
      </w:r>
    </w:p>
    <w:p w14:paraId="032D8E5C" w14:textId="77777777" w:rsidR="00ED7A30" w:rsidRDefault="00ED7A30" w:rsidP="00ED7A30">
      <w:pPr>
        <w:pStyle w:val="ListParagraph"/>
        <w:numPr>
          <w:ilvl w:val="0"/>
          <w:numId w:val="9"/>
        </w:numPr>
        <w:spacing w:after="0" w:line="240" w:lineRule="auto"/>
      </w:pPr>
      <w:r>
        <w:t xml:space="preserve">Advisory panel members will also be required to submit a </w:t>
      </w:r>
      <w:proofErr w:type="gramStart"/>
      <w:r>
        <w:t>2 page</w:t>
      </w:r>
      <w:proofErr w:type="gramEnd"/>
      <w:r>
        <w:t xml:space="preserve"> reflection piece on the strengths and weaknesses of the arguments of the presenting group. </w:t>
      </w:r>
    </w:p>
    <w:p w14:paraId="00D72280" w14:textId="3A76B42F" w:rsidR="00ED7A30" w:rsidRDefault="00ED7A30" w:rsidP="009F7FC2">
      <w:pPr>
        <w:pStyle w:val="ListParagraph"/>
        <w:numPr>
          <w:ilvl w:val="0"/>
          <w:numId w:val="9"/>
        </w:numPr>
        <w:spacing w:after="0" w:line="240" w:lineRule="auto"/>
      </w:pPr>
      <w:r>
        <w:t xml:space="preserve">The reflection pieces are due on week after </w:t>
      </w:r>
    </w:p>
    <w:p w14:paraId="4D3EB976" w14:textId="77777777" w:rsidR="00A03C8F" w:rsidRDefault="00A03C8F" w:rsidP="009F7FC2">
      <w:pPr>
        <w:pStyle w:val="Heading1"/>
      </w:pPr>
      <w:r>
        <w:t>Course Objectives</w:t>
      </w:r>
      <w:bookmarkEnd w:id="1"/>
    </w:p>
    <w:p w14:paraId="76EB3DBF" w14:textId="40D1799D" w:rsidR="00ED7A30" w:rsidRDefault="009F7FC2" w:rsidP="00ED7A30">
      <w:r>
        <w:t>By the end of the course students should be able to:</w:t>
      </w:r>
      <w:bookmarkStart w:id="2" w:name="_Toc14941513"/>
    </w:p>
    <w:p w14:paraId="437B4CA8" w14:textId="77777777" w:rsidR="00CF407A" w:rsidRDefault="00CF407A" w:rsidP="00CF407A">
      <w:pPr>
        <w:pStyle w:val="ListParagraph"/>
        <w:numPr>
          <w:ilvl w:val="0"/>
          <w:numId w:val="13"/>
        </w:numPr>
      </w:pPr>
      <w:r>
        <w:t>Collect and analyze secondary empirical data to support a public policy argument</w:t>
      </w:r>
    </w:p>
    <w:p w14:paraId="75E7AA2A" w14:textId="77777777" w:rsidR="00CF407A" w:rsidRDefault="00CF407A" w:rsidP="00CF407A">
      <w:pPr>
        <w:pStyle w:val="ListParagraph"/>
        <w:numPr>
          <w:ilvl w:val="0"/>
          <w:numId w:val="13"/>
        </w:numPr>
      </w:pPr>
      <w:r>
        <w:t>Engage in a respectful debate about sensitive and controversial topics related to ethnic and racial tensions</w:t>
      </w:r>
    </w:p>
    <w:p w14:paraId="41022A18" w14:textId="77777777" w:rsidR="00CF407A" w:rsidRDefault="00CF407A" w:rsidP="00CF407A">
      <w:pPr>
        <w:pStyle w:val="ListParagraph"/>
        <w:numPr>
          <w:ilvl w:val="0"/>
          <w:numId w:val="13"/>
        </w:numPr>
      </w:pPr>
      <w:r>
        <w:t>Make connections between sociological concepts and research with real world events and public policy problems</w:t>
      </w:r>
    </w:p>
    <w:p w14:paraId="3F335892" w14:textId="6688304C" w:rsidR="00ED7A30" w:rsidRDefault="00CF407A" w:rsidP="00CF407A">
      <w:pPr>
        <w:pStyle w:val="ListParagraph"/>
        <w:numPr>
          <w:ilvl w:val="0"/>
          <w:numId w:val="13"/>
        </w:numPr>
      </w:pPr>
      <w:r>
        <w:t xml:space="preserve">Undertake research and critically analyze existing research on a public policy topic </w:t>
      </w:r>
    </w:p>
    <w:p w14:paraId="11B1B625" w14:textId="07189E7D" w:rsidR="00CF407A" w:rsidRDefault="00CF407A" w:rsidP="00CF407A">
      <w:pPr>
        <w:pStyle w:val="ListParagraph"/>
        <w:numPr>
          <w:ilvl w:val="0"/>
          <w:numId w:val="13"/>
        </w:numPr>
      </w:pPr>
      <w:r>
        <w:t>Develop oral communication skills</w:t>
      </w:r>
    </w:p>
    <w:p w14:paraId="69A55772" w14:textId="77777777" w:rsidR="00CF407A" w:rsidRDefault="00CF407A" w:rsidP="00ED7A30"/>
    <w:p w14:paraId="403BA4B8" w14:textId="77777777" w:rsidR="00CF407A" w:rsidRPr="00ED7A30" w:rsidRDefault="00CF407A" w:rsidP="00ED7A30"/>
    <w:p w14:paraId="4B59BBDB" w14:textId="77777777" w:rsidR="00A03C8F" w:rsidRDefault="00A03C8F" w:rsidP="009F7FC2">
      <w:pPr>
        <w:pStyle w:val="Heading1"/>
      </w:pPr>
      <w:r>
        <w:t>Required Materials and Texts</w:t>
      </w:r>
      <w:bookmarkEnd w:id="2"/>
    </w:p>
    <w:p w14:paraId="4C88905B" w14:textId="28AD6D36" w:rsidR="009F7FC2" w:rsidRPr="009F7FC2" w:rsidRDefault="00704893" w:rsidP="00B74D6C">
      <w:pPr>
        <w:pStyle w:val="ListParagraph"/>
        <w:numPr>
          <w:ilvl w:val="0"/>
          <w:numId w:val="4"/>
        </w:numPr>
      </w:pPr>
      <w:r>
        <w:t>There is no textbook for the course.  The readings will consist entirely of open source materials available on the WWW.</w:t>
      </w:r>
    </w:p>
    <w:p w14:paraId="2E16DE0F" w14:textId="77777777" w:rsidR="00A03C8F" w:rsidRDefault="00DD55CC" w:rsidP="009F7FC2">
      <w:pPr>
        <w:pStyle w:val="Heading1"/>
      </w:pPr>
      <w:bookmarkStart w:id="3" w:name="_Toc14941514"/>
      <w:r>
        <w:t>Class Format</w:t>
      </w:r>
      <w:bookmarkEnd w:id="3"/>
    </w:p>
    <w:p w14:paraId="256C156B" w14:textId="21EC036A" w:rsidR="00704893" w:rsidRPr="00704893" w:rsidRDefault="00704893" w:rsidP="00704893">
      <w:r>
        <w:t xml:space="preserve">Class will meet in person on the days and times scheduled.  It is NOT a hybrid class, so in person attendance in expected and encouraged.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6BC284E2" w14:textId="77777777" w:rsidR="00CF407A" w:rsidRDefault="00CF407A" w:rsidP="00CF407A"/>
    <w:p w14:paraId="27B8F36A" w14:textId="77777777" w:rsidR="00CF407A" w:rsidRDefault="00CF407A" w:rsidP="00CF407A">
      <w:r>
        <w:t>Student group presentations—Power Point: 30 marks (due the day of the presentation</w:t>
      </w:r>
    </w:p>
    <w:p w14:paraId="7D5EDEB4" w14:textId="77777777" w:rsidR="00CF407A" w:rsidRDefault="00CF407A" w:rsidP="00CF407A">
      <w:r>
        <w:t>Student group oral presentations— 5 marks (due the day of presentation)</w:t>
      </w:r>
    </w:p>
    <w:p w14:paraId="3B929E3F" w14:textId="77777777" w:rsidR="00CF407A" w:rsidRDefault="00CF407A" w:rsidP="00CF407A">
      <w:r>
        <w:lastRenderedPageBreak/>
        <w:t>Advisory panel questions/performance—5 marks (due the day of presentation)</w:t>
      </w:r>
    </w:p>
    <w:p w14:paraId="02CD9E4C" w14:textId="77777777" w:rsidR="00CF407A" w:rsidRDefault="00CF407A" w:rsidP="00CF407A">
      <w:r>
        <w:t>Advisory panel reflection piece—10 marks (due one week after panel/presentation)</w:t>
      </w:r>
    </w:p>
    <w:p w14:paraId="2E588787" w14:textId="0DAF8829" w:rsidR="00CF407A" w:rsidRDefault="00CF407A" w:rsidP="003F13BB">
      <w:r>
        <w:t xml:space="preserve">Term paper, on one of the topics NOT presented on:  50 marks (Due midnight, April 19, 2023) </w:t>
      </w:r>
      <w:bookmarkStart w:id="5" w:name="_Toc14941516"/>
    </w:p>
    <w:p w14:paraId="42CB3921" w14:textId="77777777" w:rsidR="0041528C" w:rsidRDefault="0041528C" w:rsidP="009F7FC2">
      <w:pPr>
        <w:pStyle w:val="Heading1"/>
      </w:pPr>
      <w:bookmarkStart w:id="6" w:name="_Toc14941519"/>
      <w:bookmarkEnd w:id="5"/>
    </w:p>
    <w:p w14:paraId="00352A0E" w14:textId="77777777" w:rsidR="009F7FC2" w:rsidRDefault="009F7FC2" w:rsidP="009F7FC2">
      <w:pPr>
        <w:pStyle w:val="Heading1"/>
      </w:pPr>
      <w:r>
        <w:t>Weekly Course Schedule and Required Readings</w:t>
      </w:r>
      <w:bookmarkEnd w:id="6"/>
    </w:p>
    <w:p w14:paraId="7D0A598E" w14:textId="77777777" w:rsidR="00FD775E" w:rsidRDefault="00FD775E" w:rsidP="002B1B46">
      <w:pPr>
        <w:pStyle w:val="Heading2"/>
      </w:pPr>
      <w:bookmarkStart w:id="7" w:name="_Toc14941520"/>
    </w:p>
    <w:p w14:paraId="440BB11F" w14:textId="77777777" w:rsidR="00FD775E" w:rsidRPr="00CF407A" w:rsidRDefault="00FD775E" w:rsidP="00FD775E">
      <w:r w:rsidRPr="00CF407A">
        <w:t>January 11—Introduction to Course</w:t>
      </w:r>
    </w:p>
    <w:p w14:paraId="141E7D6D" w14:textId="77777777" w:rsidR="00FD775E" w:rsidRPr="00CF407A" w:rsidRDefault="00FD775E" w:rsidP="00FD775E">
      <w:r w:rsidRPr="00CF407A">
        <w:t>January 18—Explaining the topics for the group presentations</w:t>
      </w:r>
    </w:p>
    <w:p w14:paraId="0BC9D9F9" w14:textId="70BE6ACD" w:rsidR="00FD775E" w:rsidRPr="00CF407A" w:rsidRDefault="00FD775E" w:rsidP="00FD775E">
      <w:r w:rsidRPr="00CF407A">
        <w:t>January 25—Everything You Wanted to Know About the War in Ukraine</w:t>
      </w:r>
    </w:p>
    <w:p w14:paraId="436D7094" w14:textId="38FF8D39" w:rsidR="00FD775E" w:rsidRPr="00CF407A" w:rsidRDefault="00FD775E" w:rsidP="00FD775E">
      <w:r w:rsidRPr="00CF407A">
        <w:t xml:space="preserve">Vladimir Putin, ‘On the Historical Unity of Russians and Ukrainians’ </w:t>
      </w:r>
      <w:hyperlink r:id="rId10" w:history="1">
        <w:r w:rsidRPr="00CF407A">
          <w:rPr>
            <w:rStyle w:val="Hyperlink"/>
          </w:rPr>
          <w:t>https://en.wikisource.org/wiki/On_the_Historical_Unity_of_Russians_and_Ukrainians</w:t>
        </w:r>
      </w:hyperlink>
    </w:p>
    <w:p w14:paraId="3D28BF9A" w14:textId="4091EFC4" w:rsidR="00FD775E" w:rsidRPr="00CF407A" w:rsidRDefault="00FD775E" w:rsidP="00FD775E">
      <w:r w:rsidRPr="00CF407A">
        <w:rPr>
          <w:rStyle w:val="css-1baulvz"/>
        </w:rPr>
        <w:t xml:space="preserve">Michael </w:t>
      </w:r>
      <w:proofErr w:type="spellStart"/>
      <w:r w:rsidRPr="00CF407A">
        <w:rPr>
          <w:rStyle w:val="css-1baulvz"/>
        </w:rPr>
        <w:t>Schwirtz</w:t>
      </w:r>
      <w:proofErr w:type="spellEnd"/>
      <w:r w:rsidRPr="00CF407A">
        <w:rPr>
          <w:rStyle w:val="css-1baulvz"/>
        </w:rPr>
        <w:t xml:space="preserve">, Maria </w:t>
      </w:r>
      <w:proofErr w:type="spellStart"/>
      <w:r w:rsidRPr="00CF407A">
        <w:rPr>
          <w:rStyle w:val="css-1baulvz"/>
        </w:rPr>
        <w:t>Varenikova</w:t>
      </w:r>
      <w:proofErr w:type="spellEnd"/>
      <w:r w:rsidRPr="00CF407A">
        <w:t xml:space="preserve"> and Rick Gladstone, ‘Putin Calls Ukrainian Statehood a Fiction: History Says Otherwise’ </w:t>
      </w:r>
      <w:hyperlink r:id="rId11" w:history="1">
        <w:r w:rsidRPr="00CF407A">
          <w:rPr>
            <w:rStyle w:val="Hyperlink"/>
          </w:rPr>
          <w:t>https://www.nytimes.com/2022/02/21/world/europe/putin-ukraine.html</w:t>
        </w:r>
      </w:hyperlink>
    </w:p>
    <w:p w14:paraId="66D46749" w14:textId="19C54918" w:rsidR="00FD775E" w:rsidRPr="00CF407A" w:rsidRDefault="00FD775E" w:rsidP="00FD775E">
      <w:r w:rsidRPr="00CF407A">
        <w:t xml:space="preserve">Vic Satzewich and Ivan </w:t>
      </w:r>
      <w:proofErr w:type="spellStart"/>
      <w:r w:rsidRPr="00CF407A">
        <w:t>Kozachenko</w:t>
      </w:r>
      <w:proofErr w:type="spellEnd"/>
      <w:r w:rsidRPr="00CF407A">
        <w:t xml:space="preserve">, ‘Why Russia Demonizes Ukrainian Diasporas’ </w:t>
      </w:r>
      <w:hyperlink r:id="rId12" w:history="1">
        <w:r w:rsidRPr="00CF407A">
          <w:rPr>
            <w:rStyle w:val="Hyperlink"/>
          </w:rPr>
          <w:t>https://theconversation.com/why-russia-demonizes-ukrainian-diasporas-182372</w:t>
        </w:r>
      </w:hyperlink>
    </w:p>
    <w:p w14:paraId="6AAAE6BA" w14:textId="611424CD" w:rsidR="00FD775E" w:rsidRPr="00CF407A" w:rsidRDefault="00FD775E" w:rsidP="00FD775E">
      <w:r w:rsidRPr="00CF407A">
        <w:t>Deadline for signing up to group presentations</w:t>
      </w:r>
    </w:p>
    <w:p w14:paraId="0DB8B206" w14:textId="0E4E5B38" w:rsidR="00FD775E" w:rsidRPr="00CF407A" w:rsidRDefault="00FD775E" w:rsidP="00FD775E">
      <w:r w:rsidRPr="00CF407A">
        <w:t>February 1—Measuring Racism Lecture, 1 hour—Group time (on line class)</w:t>
      </w:r>
    </w:p>
    <w:p w14:paraId="01923A85" w14:textId="49103858" w:rsidR="00FD775E" w:rsidRPr="00CF407A" w:rsidRDefault="00FD775E" w:rsidP="00FD775E">
      <w:r w:rsidRPr="00CF407A">
        <w:rPr>
          <w:iCs/>
        </w:rPr>
        <w:t>‘Using measurement and metrics’</w:t>
      </w:r>
      <w:r w:rsidRPr="00CF407A">
        <w:t xml:space="preserve">, </w:t>
      </w:r>
      <w:hyperlink r:id="rId13" w:history="1">
        <w:r w:rsidRPr="00CF407A">
          <w:rPr>
            <w:rStyle w:val="Hyperlink"/>
          </w:rPr>
          <w:t>https://c4disc.pubpub.org/pub/egm3q766/release/1</w:t>
        </w:r>
      </w:hyperlink>
    </w:p>
    <w:p w14:paraId="33FDA09C" w14:textId="77777777" w:rsidR="00FD775E" w:rsidRPr="00CF407A" w:rsidRDefault="00FD775E" w:rsidP="00FD775E">
      <w:r w:rsidRPr="00CF407A">
        <w:t>February 8—Employment Equity Lecture, 1 hour—Group time</w:t>
      </w:r>
    </w:p>
    <w:p w14:paraId="46FD5E39" w14:textId="77777777" w:rsidR="00FD775E" w:rsidRPr="00CF407A" w:rsidRDefault="00FD775E" w:rsidP="00FD775E">
      <w:r w:rsidRPr="00CF407A">
        <w:t>Readings:</w:t>
      </w:r>
    </w:p>
    <w:p w14:paraId="0A78E107" w14:textId="0BD1C507" w:rsidR="00FD775E" w:rsidRPr="00CF407A" w:rsidRDefault="00404A51" w:rsidP="00FD775E">
      <w:hyperlink r:id="rId14" w:history="1">
        <w:r w:rsidR="00FD775E" w:rsidRPr="00CF407A">
          <w:rPr>
            <w:rStyle w:val="Hyperlink"/>
          </w:rPr>
          <w:t>https://www.canada.ca/en/employment-social-development/corporate/portfolio/labour/programs/employment-equity.html</w:t>
        </w:r>
      </w:hyperlink>
    </w:p>
    <w:p w14:paraId="51948ED7" w14:textId="77777777" w:rsidR="00FD775E" w:rsidRPr="00CF407A" w:rsidRDefault="00FD775E" w:rsidP="00FD775E">
      <w:r w:rsidRPr="00CF407A">
        <w:t xml:space="preserve">The Making of the </w:t>
      </w:r>
      <w:proofErr w:type="spellStart"/>
      <w:r w:rsidRPr="00CF407A">
        <w:t>Abella</w:t>
      </w:r>
      <w:proofErr w:type="spellEnd"/>
      <w:r w:rsidRPr="00CF407A">
        <w:t xml:space="preserve"> Report: “Reflections in the thirtieth Anniversary of the Report of the Royal Commission on Equality in Employment”, in </w:t>
      </w:r>
      <w:r w:rsidRPr="00CF407A">
        <w:rPr>
          <w:i/>
          <w:iCs/>
        </w:rPr>
        <w:t xml:space="preserve">Employment Equity in Canada: The legacy of the </w:t>
      </w:r>
      <w:proofErr w:type="spellStart"/>
      <w:r w:rsidRPr="00CF407A">
        <w:rPr>
          <w:i/>
          <w:iCs/>
        </w:rPr>
        <w:t>Abella</w:t>
      </w:r>
      <w:proofErr w:type="spellEnd"/>
      <w:r w:rsidRPr="00CF407A">
        <w:rPr>
          <w:i/>
          <w:iCs/>
        </w:rPr>
        <w:t xml:space="preserve"> Report</w:t>
      </w:r>
      <w:r w:rsidRPr="00CF407A">
        <w:t xml:space="preserve">, Carol </w:t>
      </w:r>
      <w:proofErr w:type="spellStart"/>
      <w:r w:rsidRPr="00CF407A">
        <w:t>Agos</w:t>
      </w:r>
      <w:proofErr w:type="spellEnd"/>
      <w:r w:rsidRPr="00CF407A">
        <w:t>, 2014 (PDF on Avenue to Learn)</w:t>
      </w:r>
    </w:p>
    <w:p w14:paraId="58619725" w14:textId="77777777" w:rsidR="00FD775E" w:rsidRPr="00CF407A" w:rsidRDefault="00FD775E" w:rsidP="00FD775E">
      <w:r w:rsidRPr="00CF407A">
        <w:t>February 15—Apologies Lecture, 1 hour—Group time</w:t>
      </w:r>
    </w:p>
    <w:p w14:paraId="59CA3C36" w14:textId="39A80812" w:rsidR="00FD775E" w:rsidRPr="00CF407A" w:rsidRDefault="00FD775E" w:rsidP="00FD775E">
      <w:r w:rsidRPr="00CF407A">
        <w:lastRenderedPageBreak/>
        <w:t xml:space="preserve">Reading:  </w:t>
      </w:r>
      <w:r w:rsidRPr="00CF407A">
        <w:rPr>
          <w:i/>
          <w:iCs/>
        </w:rPr>
        <w:t>Redress Movements in Canada</w:t>
      </w:r>
      <w:r w:rsidRPr="00CF407A">
        <w:t xml:space="preserve">, Travis </w:t>
      </w:r>
      <w:proofErr w:type="spellStart"/>
      <w:r w:rsidRPr="00CF407A">
        <w:t>Tomchuk</w:t>
      </w:r>
      <w:proofErr w:type="spellEnd"/>
      <w:r w:rsidRPr="00CF407A">
        <w:t xml:space="preserve"> and Jodi Giesbrecht, 2018.  </w:t>
      </w:r>
      <w:hyperlink r:id="rId15" w:history="1">
        <w:r w:rsidRPr="00CF407A">
          <w:rPr>
            <w:rStyle w:val="Hyperlink"/>
          </w:rPr>
          <w:t>https://cha-shc.ca/_uploads/5c374fce94f80.pdf</w:t>
        </w:r>
      </w:hyperlink>
    </w:p>
    <w:p w14:paraId="23E1F1A5" w14:textId="7E4A7A85" w:rsidR="00FD775E" w:rsidRPr="00CF407A" w:rsidRDefault="00FD775E" w:rsidP="00FD775E">
      <w:r w:rsidRPr="00CF407A">
        <w:t>February 22—Break</w:t>
      </w:r>
    </w:p>
    <w:p w14:paraId="5513548B" w14:textId="0A4B344F" w:rsidR="00FD775E" w:rsidRPr="00CF407A" w:rsidRDefault="00FD775E" w:rsidP="00FD775E">
      <w:r w:rsidRPr="00CF407A">
        <w:t>March 1—Measuring Racism Presentations</w:t>
      </w:r>
    </w:p>
    <w:p w14:paraId="36155F7D" w14:textId="02227513" w:rsidR="00FD775E" w:rsidRPr="00CF407A" w:rsidRDefault="00FD775E" w:rsidP="00FD775E">
      <w:r w:rsidRPr="00CF407A">
        <w:t>March 8—Employment Equity Presentations</w:t>
      </w:r>
    </w:p>
    <w:p w14:paraId="43EE888D" w14:textId="7EF1FA1E" w:rsidR="00FD775E" w:rsidRPr="00CF407A" w:rsidRDefault="00FD775E" w:rsidP="00FD775E">
      <w:r w:rsidRPr="00CF407A">
        <w:t>March 15—Teaching Critical Race Theory in Schools</w:t>
      </w:r>
    </w:p>
    <w:p w14:paraId="6C3D18C1" w14:textId="24155527" w:rsidR="00FD775E" w:rsidRPr="00CF407A" w:rsidRDefault="00FD775E" w:rsidP="00FD775E">
      <w:r w:rsidRPr="00CF407A">
        <w:t>March 22</w:t>
      </w:r>
      <w:proofErr w:type="gramStart"/>
      <w:r w:rsidRPr="00CF407A">
        <w:t>—‘</w:t>
      </w:r>
      <w:proofErr w:type="gramEnd"/>
      <w:r w:rsidRPr="00CF407A">
        <w:t>Good Question/Bad Question’ Session—talking about term papers</w:t>
      </w:r>
    </w:p>
    <w:p w14:paraId="7EEBA210" w14:textId="77777777" w:rsidR="00FD775E" w:rsidRPr="00CF407A" w:rsidRDefault="00FD775E" w:rsidP="00FD775E">
      <w:r w:rsidRPr="00CF407A">
        <w:t>March 29—Reparations for Slavery Presentations</w:t>
      </w:r>
    </w:p>
    <w:p w14:paraId="32243AAF" w14:textId="75A18738" w:rsidR="00FD775E" w:rsidRPr="00CF407A" w:rsidRDefault="00FD775E" w:rsidP="00FD775E">
      <w:r w:rsidRPr="00CF407A">
        <w:t xml:space="preserve">April </w:t>
      </w:r>
      <w:r w:rsidR="00404A51">
        <w:t>5</w:t>
      </w:r>
      <w:r w:rsidRPr="00CF407A">
        <w:t xml:space="preserve">— Policing Reform Presentations </w:t>
      </w:r>
    </w:p>
    <w:p w14:paraId="032B88DB" w14:textId="32EC087E" w:rsidR="00FD775E" w:rsidRPr="00CF407A" w:rsidRDefault="00FD775E" w:rsidP="00FD775E">
      <w:r w:rsidRPr="00CF407A">
        <w:t>April 12--Multiculturalism presentations</w:t>
      </w:r>
    </w:p>
    <w:p w14:paraId="111A8976" w14:textId="77777777" w:rsidR="00FD775E" w:rsidRDefault="00FD775E" w:rsidP="002B1B46">
      <w:pPr>
        <w:pStyle w:val="Heading2"/>
      </w:pPr>
    </w:p>
    <w:p w14:paraId="51660416" w14:textId="77777777" w:rsidR="00A05C89" w:rsidRDefault="00A05C89" w:rsidP="009F7FC2">
      <w:pPr>
        <w:pStyle w:val="Heading1"/>
      </w:pPr>
      <w:bookmarkStart w:id="8" w:name="_Toc14941534"/>
      <w:bookmarkEnd w:id="7"/>
      <w:r>
        <w:t>Course Policies</w:t>
      </w:r>
      <w:bookmarkEnd w:id="8"/>
    </w:p>
    <w:p w14:paraId="2D2FAC0C" w14:textId="77777777" w:rsidR="00FD775E" w:rsidRDefault="00A05C89" w:rsidP="00FD775E">
      <w:pPr>
        <w:pStyle w:val="Heading2"/>
      </w:pPr>
      <w:bookmarkStart w:id="9" w:name="_Toc14941535"/>
      <w:r>
        <w:t>Submission of Assignments</w:t>
      </w:r>
      <w:bookmarkStart w:id="10" w:name="_Toc14941537"/>
      <w:bookmarkEnd w:id="9"/>
    </w:p>
    <w:p w14:paraId="240E971A" w14:textId="18E8183C" w:rsidR="00FD775E" w:rsidRPr="00FD775E" w:rsidRDefault="00FD775E" w:rsidP="00FD775E">
      <w:pPr>
        <w:pStyle w:val="Heading2"/>
      </w:pPr>
      <w:r w:rsidRPr="00FD775E">
        <w:rPr>
          <w:b w:val="0"/>
        </w:rPr>
        <w:t xml:space="preserve">Assignments should be uploaded to the </w:t>
      </w:r>
      <w:proofErr w:type="spellStart"/>
      <w:r w:rsidRPr="00FD775E">
        <w:rPr>
          <w:b w:val="0"/>
        </w:rPr>
        <w:t>dropbox</w:t>
      </w:r>
      <w:proofErr w:type="spellEnd"/>
      <w:r w:rsidRPr="00FD775E">
        <w:rPr>
          <w:b w:val="0"/>
        </w:rPr>
        <w:t xml:space="preserve"> for this course</w:t>
      </w:r>
    </w:p>
    <w:p w14:paraId="57778ACE" w14:textId="683838C8" w:rsidR="00A05C89" w:rsidRDefault="00A05C89" w:rsidP="00FD775E">
      <w:pPr>
        <w:pStyle w:val="Heading2"/>
        <w:spacing w:before="240"/>
      </w:pPr>
      <w:r>
        <w:t>Late Assignments</w:t>
      </w:r>
      <w:bookmarkEnd w:id="10"/>
    </w:p>
    <w:p w14:paraId="1B4F8E41" w14:textId="63FEA2A0" w:rsidR="00FD775E" w:rsidRDefault="00FD775E" w:rsidP="008E2CC8">
      <w:r>
        <w:t xml:space="preserve">Late assignments will be punished severely.  Specifically, late term papers will receive a 2 mark (out of 50 mark) per </w:t>
      </w:r>
      <w:proofErr w:type="gramStart"/>
      <w:r>
        <w:t>24 hour</w:t>
      </w:r>
      <w:proofErr w:type="gramEnd"/>
      <w:r>
        <w:t xml:space="preserve"> period they are late.  Late reflection pieces will receive a 1 mark (out of 10 mark) reduction for every 24 hour period they are late.  </w:t>
      </w:r>
    </w:p>
    <w:p w14:paraId="2014DF9F" w14:textId="77777777" w:rsidR="00A05C89" w:rsidRDefault="00A05C89" w:rsidP="008E2CC8">
      <w:pPr>
        <w:pStyle w:val="Heading2"/>
      </w:pPr>
      <w:bookmarkStart w:id="11" w:name="_Toc14941538"/>
      <w:r>
        <w:t>Absences, Missed Work, Illness</w:t>
      </w:r>
      <w:bookmarkEnd w:id="11"/>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2" w:name="_Toc14941539"/>
      <w:r>
        <w:t>Avenue to Learn</w:t>
      </w:r>
      <w:bookmarkEnd w:id="12"/>
    </w:p>
    <w:p w14:paraId="4EEDF74A" w14:textId="77777777"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BA141C3" w14:textId="77777777" w:rsidR="00A05C89" w:rsidRDefault="00A05C89" w:rsidP="009F7FC2">
      <w:pPr>
        <w:pStyle w:val="Heading1"/>
      </w:pPr>
      <w:bookmarkStart w:id="13" w:name="_Toc14941542"/>
      <w:r>
        <w:lastRenderedPageBreak/>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6"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17" w:history="1">
        <w:r w:rsidRPr="00663640">
          <w:rPr>
            <w:rStyle w:val="Hyperlink"/>
          </w:rPr>
          <w:t>Student Accessibility Services</w:t>
        </w:r>
      </w:hyperlink>
      <w:r>
        <w:rPr>
          <w:color w:val="0000FF"/>
        </w:rPr>
        <w:t xml:space="preserve"> </w:t>
      </w:r>
      <w:r>
        <w:t xml:space="preserve">(SAS) at 905-525-9140 ext. 28652 or </w:t>
      </w:r>
      <w:hyperlink r:id="rId18" w:history="1">
        <w:r w:rsidRPr="00F12433">
          <w:rPr>
            <w:rStyle w:val="Hyperlink"/>
          </w:rPr>
          <w:t xml:space="preserve">sas@mcmaster.ca </w:t>
        </w:r>
      </w:hyperlink>
      <w:r>
        <w:t xml:space="preserve">to make arrangements with a Program Coordinator. For further information, consult McMaster University’s </w:t>
      </w:r>
      <w:hyperlink r:id="rId19"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20"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21" w:history="1">
        <w:r w:rsidRPr="00663640">
          <w:rPr>
            <w:rStyle w:val="Hyperlink"/>
          </w:rPr>
          <w:t xml:space="preserve">Code of Student Rights </w:t>
        </w:r>
        <w:r w:rsidRPr="00663640">
          <w:rPr>
            <w:rStyle w:val="Hyperlink"/>
          </w:rPr>
          <w:lastRenderedPageBreak/>
          <w:t>&amp;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lastRenderedPageBreak/>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2732" w14:textId="77777777" w:rsidR="00FF7107" w:rsidRDefault="00FF7107" w:rsidP="002148F6">
      <w:pPr>
        <w:spacing w:after="0" w:line="240" w:lineRule="auto"/>
      </w:pPr>
      <w:r>
        <w:separator/>
      </w:r>
    </w:p>
  </w:endnote>
  <w:endnote w:type="continuationSeparator" w:id="0">
    <w:p w14:paraId="6F3530B7" w14:textId="77777777" w:rsidR="00FF7107" w:rsidRDefault="00FF7107"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ECBA6" w14:textId="77777777" w:rsidR="00FF7107" w:rsidRDefault="00FF7107" w:rsidP="002148F6">
      <w:pPr>
        <w:spacing w:after="0" w:line="240" w:lineRule="auto"/>
      </w:pPr>
      <w:r>
        <w:separator/>
      </w:r>
    </w:p>
  </w:footnote>
  <w:footnote w:type="continuationSeparator" w:id="0">
    <w:p w14:paraId="525C0057" w14:textId="77777777" w:rsidR="00FF7107" w:rsidRDefault="00FF7107"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E517A6F"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sidR="006159A0">
      <w:rPr>
        <w:sz w:val="20"/>
        <w:szCs w:val="20"/>
      </w:rPr>
      <w:t xml:space="preserve"> 4A03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013BB"/>
    <w:multiLevelType w:val="hybridMultilevel"/>
    <w:tmpl w:val="48D6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8E0915"/>
    <w:multiLevelType w:val="hybridMultilevel"/>
    <w:tmpl w:val="1FD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AC32FF"/>
    <w:multiLevelType w:val="hybridMultilevel"/>
    <w:tmpl w:val="3E64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E464A"/>
    <w:multiLevelType w:val="hybridMultilevel"/>
    <w:tmpl w:val="BC8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24EB8"/>
    <w:multiLevelType w:val="hybridMultilevel"/>
    <w:tmpl w:val="40661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843FED"/>
    <w:multiLevelType w:val="hybridMultilevel"/>
    <w:tmpl w:val="3F74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953906">
    <w:abstractNumId w:val="0"/>
  </w:num>
  <w:num w:numId="2" w16cid:durableId="1766075471">
    <w:abstractNumId w:val="5"/>
  </w:num>
  <w:num w:numId="3" w16cid:durableId="169298550">
    <w:abstractNumId w:val="9"/>
  </w:num>
  <w:num w:numId="4" w16cid:durableId="1834645262">
    <w:abstractNumId w:val="2"/>
  </w:num>
  <w:num w:numId="5" w16cid:durableId="134686510">
    <w:abstractNumId w:val="12"/>
  </w:num>
  <w:num w:numId="6" w16cid:durableId="1457866134">
    <w:abstractNumId w:val="11"/>
  </w:num>
  <w:num w:numId="7" w16cid:durableId="12465672">
    <w:abstractNumId w:val="6"/>
  </w:num>
  <w:num w:numId="8" w16cid:durableId="1868788408">
    <w:abstractNumId w:val="3"/>
  </w:num>
  <w:num w:numId="9" w16cid:durableId="247346651">
    <w:abstractNumId w:val="8"/>
  </w:num>
  <w:num w:numId="10" w16cid:durableId="383531699">
    <w:abstractNumId w:val="4"/>
  </w:num>
  <w:num w:numId="11" w16cid:durableId="387654287">
    <w:abstractNumId w:val="1"/>
  </w:num>
  <w:num w:numId="12" w16cid:durableId="1729722439">
    <w:abstractNumId w:val="7"/>
  </w:num>
  <w:num w:numId="13" w16cid:durableId="566958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677B0"/>
    <w:rsid w:val="000950EB"/>
    <w:rsid w:val="000F054C"/>
    <w:rsid w:val="000F0979"/>
    <w:rsid w:val="001160DC"/>
    <w:rsid w:val="00132447"/>
    <w:rsid w:val="001D7B03"/>
    <w:rsid w:val="001E657C"/>
    <w:rsid w:val="00202E10"/>
    <w:rsid w:val="002148F6"/>
    <w:rsid w:val="002B1B46"/>
    <w:rsid w:val="002B299A"/>
    <w:rsid w:val="002B5F7F"/>
    <w:rsid w:val="003001FF"/>
    <w:rsid w:val="0030631B"/>
    <w:rsid w:val="00360155"/>
    <w:rsid w:val="0036363C"/>
    <w:rsid w:val="0036595F"/>
    <w:rsid w:val="003733D0"/>
    <w:rsid w:val="003C0E19"/>
    <w:rsid w:val="003D75ED"/>
    <w:rsid w:val="003F13BB"/>
    <w:rsid w:val="00404A51"/>
    <w:rsid w:val="0041528C"/>
    <w:rsid w:val="004323C8"/>
    <w:rsid w:val="00443D27"/>
    <w:rsid w:val="00467794"/>
    <w:rsid w:val="004B6FA7"/>
    <w:rsid w:val="004E008F"/>
    <w:rsid w:val="004F0A1E"/>
    <w:rsid w:val="00566FA6"/>
    <w:rsid w:val="00576517"/>
    <w:rsid w:val="005A005D"/>
    <w:rsid w:val="005F4D1E"/>
    <w:rsid w:val="006159A0"/>
    <w:rsid w:val="00642D4D"/>
    <w:rsid w:val="00663640"/>
    <w:rsid w:val="00704893"/>
    <w:rsid w:val="00720F69"/>
    <w:rsid w:val="00721161"/>
    <w:rsid w:val="00747C9B"/>
    <w:rsid w:val="007962C5"/>
    <w:rsid w:val="007E7AF4"/>
    <w:rsid w:val="008C6F74"/>
    <w:rsid w:val="008E2CC8"/>
    <w:rsid w:val="00952946"/>
    <w:rsid w:val="0096307B"/>
    <w:rsid w:val="00990384"/>
    <w:rsid w:val="009B7F53"/>
    <w:rsid w:val="009F7FC2"/>
    <w:rsid w:val="00A03C8F"/>
    <w:rsid w:val="00A05C89"/>
    <w:rsid w:val="00A10708"/>
    <w:rsid w:val="00A45BB2"/>
    <w:rsid w:val="00A9006D"/>
    <w:rsid w:val="00B04407"/>
    <w:rsid w:val="00B461C8"/>
    <w:rsid w:val="00B5115D"/>
    <w:rsid w:val="00B74D6C"/>
    <w:rsid w:val="00BA7854"/>
    <w:rsid w:val="00BB26FD"/>
    <w:rsid w:val="00BC6D5E"/>
    <w:rsid w:val="00BF3D2E"/>
    <w:rsid w:val="00C7154E"/>
    <w:rsid w:val="00CA25AF"/>
    <w:rsid w:val="00CF407A"/>
    <w:rsid w:val="00D144C9"/>
    <w:rsid w:val="00D44602"/>
    <w:rsid w:val="00D62A6E"/>
    <w:rsid w:val="00D83623"/>
    <w:rsid w:val="00DC3FB8"/>
    <w:rsid w:val="00DD55CC"/>
    <w:rsid w:val="00DD7FB8"/>
    <w:rsid w:val="00DF6749"/>
    <w:rsid w:val="00E4043D"/>
    <w:rsid w:val="00E91288"/>
    <w:rsid w:val="00E95A85"/>
    <w:rsid w:val="00ED7A30"/>
    <w:rsid w:val="00EE3097"/>
    <w:rsid w:val="00F37FDC"/>
    <w:rsid w:val="00F8051E"/>
    <w:rsid w:val="00F834D7"/>
    <w:rsid w:val="00FD775E"/>
    <w:rsid w:val="00FF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css-1baulvz">
    <w:name w:val="css-1baulvz"/>
    <w:basedOn w:val="DefaultParagraphFont"/>
    <w:rsid w:val="00FD775E"/>
  </w:style>
  <w:style w:type="character" w:styleId="FollowedHyperlink">
    <w:name w:val="FollowedHyperlink"/>
    <w:basedOn w:val="DefaultParagraphFont"/>
    <w:uiPriority w:val="99"/>
    <w:semiHidden/>
    <w:unhideWhenUsed/>
    <w:rsid w:val="00FD7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4disc.pubpub.org/pub/egm3q766/release/1" TargetMode="External"/><Relationship Id="rId18" Type="http://schemas.openxmlformats.org/officeDocument/2006/relationships/hyperlink" Target="mailto:sas@mcmaster.ca%20" TargetMode="External"/><Relationship Id="rId3" Type="http://schemas.openxmlformats.org/officeDocument/2006/relationships/styles" Target="styles.xml"/><Relationship Id="rId21" Type="http://schemas.openxmlformats.org/officeDocument/2006/relationships/hyperlink" Target="https://secretariat.mcmaster.ca/app/uploads/Code-of-Student-Rights-and-Responsibilities.pdf" TargetMode="External"/><Relationship Id="rId7" Type="http://schemas.openxmlformats.org/officeDocument/2006/relationships/endnotes" Target="endnotes.xml"/><Relationship Id="rId12" Type="http://schemas.openxmlformats.org/officeDocument/2006/relationships/hyperlink" Target="https://theconversation.com/why-russia-demonizes-ukrainian-diasporas-182372" TargetMode="External"/><Relationship Id="rId17" Type="http://schemas.openxmlformats.org/officeDocument/2006/relationships/hyperlink" Target="https://sas.mcmaster.ca/"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22/02/21/world/europe/putin-ukraine.html" TargetMode="External"/><Relationship Id="rId5" Type="http://schemas.openxmlformats.org/officeDocument/2006/relationships/webSettings" Target="webSettings.xml"/><Relationship Id="rId15" Type="http://schemas.openxmlformats.org/officeDocument/2006/relationships/hyperlink" Target="https://cha-shc.ca/_uploads/5c374fce94f80.pdf" TargetMode="External"/><Relationship Id="rId23" Type="http://schemas.openxmlformats.org/officeDocument/2006/relationships/theme" Target="theme/theme1.xml"/><Relationship Id="rId10" Type="http://schemas.openxmlformats.org/officeDocument/2006/relationships/hyperlink" Target="https://en.wikisource.org/wiki/On_the_Historical_Unity_of_Russians_and_Ukrainians" TargetMode="External"/><Relationship Id="rId19" Type="http://schemas.openxmlformats.org/officeDocument/2006/relationships/hyperlink" Target="http://www.mcmaster.ca/policy/Students-AcademicStudies/AcademicAccommodation-StudentsWithDisabilit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nada.ca/en/employment-social-development/corporate/portfolio/labour/programs/employment-equi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2DD1-3DB4-2449-A7AA-5B3A7287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2007</Words>
  <Characters>11441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2023-01-06T21:31:00Z</dcterms:created>
  <dcterms:modified xsi:type="dcterms:W3CDTF">2023-01-06T21:31:00Z</dcterms:modified>
</cp:coreProperties>
</file>